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展会资料下载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"http://www.msmart.cn/html_newsletter/15/printchina/images/20150114/canzhanshouce.pdf"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2015参展商服务手册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"http://www.msmart.cn/html_newsletter/14/printchina/img/20131220/2013.12.31.pdf"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2.PRINT CHINA 2015招展书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"http://file2.ulbiz.com/file_v3/168/125-14040112320.pdf"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3.PRINT CHINA 2015专刊第一期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"http://file2.ulbiz.com/file_v3/168/125-14091502404.pdf"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2015专刊第二期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"http://www.msmart.cn/html_newsletter/14/printchina/img/20140401/PC2011cn.pdf"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2011展后报告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"http://file2.ulbiz.com/file_v3/168/125-1410303888.pdf"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.プリント チャイナ 2015のご案内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"http://file2.ulbiz.com/file_v3/168/125-1411193029.pdf"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2011参展商名单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"http://file2.ulbiz.com/file_v3/168/125-15011955194.png"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.展商申领“买家邀请函”申请表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"http://file2.ulbiz.com/file_v3/168/1-1502041945.docx"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.服务项目申请表汇总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"http://file2.ulbiz.com/file_v3/168/1-15020549125.doc"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.展会商旅服务申请表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"http://file2.ulbiz.com/file_v3/168/125-15022605400.pdf"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2015专刊第三期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"http://file2.ulbiz.com/file_v3/168/125-15022616606.pdf"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2015专刊第四期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"http://file2.ulbiz.com/file_v3/168/125-15030640267.pdf"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.观众指南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"http://file2.ulbiz.com/file_v3/168/125-16032923391.pdf" \t "http://www.printchina.org/pc2015/_blank"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646464"/>
          <w:spacing w:val="0"/>
          <w:sz w:val="24"/>
          <w:szCs w:val="24"/>
          <w:u w:val="none"/>
          <w:bdr w:val="none" w:color="auto" w:sz="0" w:space="0"/>
          <w:shd w:val="clear" w:fill="FFFFFF"/>
        </w:rPr>
        <w:t>.PRINT CHINA 2015 展后报告</w:t>
      </w:r>
      <w:r>
        <w:rPr>
          <w:rFonts w:hint="eastAsia" w:ascii="宋体" w:hAnsi="宋体" w:eastAsia="宋体" w:cs="宋体"/>
          <w:b w:val="0"/>
          <w:i w:val="0"/>
          <w:caps w:val="0"/>
          <w:color w:val="646464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7616"/>
    <w:rsid w:val="696176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2017-04-05T07:23:00Z</dcterms:created>
  <dc:creator>Administrator</dc:creator>
  <cp:lastModifiedBy>Administrator</cp:lastModifiedBy>
  <dcterms:modified xsi:type="dcterms:W3CDTF">2017-04-05T07:25:39Z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